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FC0E9C">
        <w:tc>
          <w:tcPr>
            <w:tcW w:w="2518" w:type="dxa"/>
          </w:tcPr>
          <w:p w:rsidR="00FC0E9C" w:rsidRDefault="00FC0E9C" w:rsidP="009524C5">
            <w:pPr>
              <w:pStyle w:val="NOSSideHeading"/>
              <w:ind w:right="-108"/>
            </w:pPr>
            <w:bookmarkStart w:id="0" w:name="Overview"/>
            <w:r>
              <w:t>Overview</w:t>
            </w:r>
            <w:r>
              <w:br/>
            </w:r>
          </w:p>
        </w:tc>
        <w:tc>
          <w:tcPr>
            <w:tcW w:w="7967" w:type="dxa"/>
          </w:tcPr>
          <w:p w:rsidR="00FC0E9C" w:rsidRDefault="00FC0E9C" w:rsidP="00346564">
            <w:pPr>
              <w:pStyle w:val="NOSNumberList"/>
              <w:numPr>
                <w:ilvl w:val="0"/>
                <w:numId w:val="0"/>
              </w:numPr>
              <w:spacing w:line="276" w:lineRule="exact"/>
            </w:pPr>
            <w:bookmarkStart w:id="1" w:name="StartOverview"/>
            <w:bookmarkEnd w:id="1"/>
            <w:r>
              <w:t>This standard covers the competence required to maintain, restore and repair marine electrical machinery and systems on board ship according to maintenance plans and instructions or as a result of an unacceptable variation. Tools and equipment are identified and used. Work areas are confirmed as safe for work to proceed and permit to work and environmental issues and procedures implemented. Machinery and systems are restored to correct settings and work is completed and tested and final checks to ensure maintenance has been effective are carried out.</w:t>
            </w:r>
          </w:p>
          <w:p w:rsidR="00FC0E9C" w:rsidRDefault="00FC0E9C" w:rsidP="00346564">
            <w:pPr>
              <w:pStyle w:val="NOSNumberList"/>
              <w:numPr>
                <w:ilvl w:val="0"/>
                <w:numId w:val="0"/>
              </w:numPr>
              <w:spacing w:line="276" w:lineRule="exact"/>
            </w:pPr>
          </w:p>
          <w:p w:rsidR="00FC0E9C" w:rsidRPr="0000514D" w:rsidRDefault="00FC0E9C" w:rsidP="00346564">
            <w:pPr>
              <w:pStyle w:val="NOSNumberList"/>
              <w:numPr>
                <w:ilvl w:val="0"/>
                <w:numId w:val="0"/>
              </w:numPr>
              <w:spacing w:line="276" w:lineRule="exact"/>
              <w:rPr>
                <w:b/>
                <w:bCs/>
              </w:rPr>
            </w:pPr>
            <w:r>
              <w:rPr>
                <w:b/>
                <w:bCs/>
              </w:rPr>
              <w:t>Target Group</w:t>
            </w:r>
          </w:p>
          <w:p w:rsidR="00FC0E9C" w:rsidRDefault="00FC0E9C" w:rsidP="006868AE">
            <w:pPr>
              <w:pStyle w:val="NOSNumberList"/>
              <w:numPr>
                <w:ilvl w:val="0"/>
                <w:numId w:val="0"/>
              </w:numPr>
              <w:spacing w:line="276" w:lineRule="exact"/>
            </w:pPr>
            <w:r>
              <w:t>This standard applies to individuals at the operational level with responsibility for maintenance of electrical equipment on vessels of any type and of any registered power.</w:t>
            </w:r>
          </w:p>
          <w:p w:rsidR="00FC0E9C" w:rsidRDefault="00FC0E9C" w:rsidP="00346564">
            <w:pPr>
              <w:pStyle w:val="NOSNumberList"/>
              <w:numPr>
                <w:ilvl w:val="0"/>
                <w:numId w:val="0"/>
              </w:numPr>
              <w:spacing w:line="276" w:lineRule="exact"/>
            </w:pPr>
          </w:p>
          <w:p w:rsidR="00FC0E9C" w:rsidRDefault="00FC0E9C" w:rsidP="0000514D">
            <w:pPr>
              <w:pStyle w:val="NOSNumberList"/>
              <w:numPr>
                <w:ilvl w:val="0"/>
                <w:numId w:val="0"/>
              </w:numPr>
              <w:spacing w:line="276" w:lineRule="exact"/>
              <w:ind w:left="567"/>
            </w:pPr>
          </w:p>
        </w:tc>
      </w:tr>
      <w:bookmarkEnd w:id="0"/>
    </w:tbl>
    <w:p w:rsidR="00FC0E9C" w:rsidRDefault="00FC0E9C">
      <w:r>
        <w:br w:type="page"/>
      </w:r>
      <w:bookmarkStart w:id="2" w:name="EndOverview"/>
      <w:bookmarkEnd w:id="2"/>
    </w:p>
    <w:tbl>
      <w:tblPr>
        <w:tblW w:w="0" w:type="auto"/>
        <w:tblLook w:val="00A0"/>
      </w:tblPr>
      <w:tblGrid>
        <w:gridCol w:w="2518"/>
        <w:gridCol w:w="7902"/>
      </w:tblGrid>
      <w:tr w:rsidR="00FC0E9C" w:rsidRPr="00CF4D98">
        <w:tc>
          <w:tcPr>
            <w:tcW w:w="2518" w:type="dxa"/>
          </w:tcPr>
          <w:p w:rsidR="00FC0E9C" w:rsidRDefault="00FC0E9C"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FC0E9C" w:rsidRDefault="00FC0E9C" w:rsidP="00016B9A">
            <w:pPr>
              <w:pStyle w:val="NOSSideSubHeading"/>
              <w:spacing w:line="240" w:lineRule="auto"/>
            </w:pPr>
            <w:r w:rsidRPr="00CF4D98">
              <w:t>You must be able to:</w:t>
            </w:r>
          </w:p>
          <w:p w:rsidR="00FC0E9C" w:rsidRPr="00CF4D98" w:rsidRDefault="00FC0E9C" w:rsidP="00016B9A">
            <w:pPr>
              <w:pStyle w:val="NOSSideSubHeading"/>
              <w:spacing w:line="240" w:lineRule="auto"/>
            </w:pPr>
          </w:p>
        </w:tc>
        <w:tc>
          <w:tcPr>
            <w:tcW w:w="7902" w:type="dxa"/>
          </w:tcPr>
          <w:p w:rsidR="00FC0E9C" w:rsidRDefault="00FC0E9C" w:rsidP="003A1291">
            <w:pPr>
              <w:pStyle w:val="NOSBodyHeading"/>
              <w:spacing w:line="276" w:lineRule="auto"/>
              <w:rPr>
                <w:b w:val="0"/>
                <w:bCs w:val="0"/>
              </w:rPr>
            </w:pPr>
            <w:bookmarkStart w:id="4" w:name="StartPerformance"/>
            <w:bookmarkEnd w:id="4"/>
          </w:p>
          <w:p w:rsidR="00FC0E9C" w:rsidRDefault="00FC0E9C" w:rsidP="003A1291">
            <w:pPr>
              <w:pStyle w:val="NOSBodyHeading"/>
              <w:spacing w:line="276" w:lineRule="auto"/>
              <w:rPr>
                <w:b w:val="0"/>
                <w:bCs w:val="0"/>
              </w:rPr>
            </w:pPr>
          </w:p>
          <w:p w:rsidR="00FC0E9C" w:rsidRDefault="00FC0E9C" w:rsidP="003A1291">
            <w:pPr>
              <w:pStyle w:val="NOSBodyHeading"/>
              <w:spacing w:line="276" w:lineRule="auto"/>
              <w:rPr>
                <w:b w:val="0"/>
                <w:bCs w:val="0"/>
              </w:rPr>
            </w:pPr>
          </w:p>
          <w:p w:rsidR="00FC0E9C" w:rsidRPr="001B0A7B" w:rsidRDefault="00FC0E9C" w:rsidP="003A1291">
            <w:pPr>
              <w:pStyle w:val="NOSBodyHeading"/>
              <w:numPr>
                <w:ilvl w:val="0"/>
                <w:numId w:val="17"/>
              </w:numPr>
              <w:spacing w:line="276" w:lineRule="auto"/>
              <w:rPr>
                <w:b w:val="0"/>
                <w:bCs w:val="0"/>
              </w:rPr>
            </w:pPr>
            <w:r>
              <w:rPr>
                <w:b w:val="0"/>
                <w:bCs w:val="0"/>
              </w:rPr>
              <w:t>prepare a work sequence to maintain electrical and electronic systems and their components in accordance with maintenance plan, established regulations, procedures, guidelines, safety practice, and environmental protection</w:t>
            </w:r>
          </w:p>
          <w:p w:rsidR="00FC0E9C" w:rsidRPr="001B0A7B" w:rsidRDefault="00FC0E9C" w:rsidP="003A1291">
            <w:pPr>
              <w:pStyle w:val="NOSBodyHeading"/>
              <w:numPr>
                <w:ilvl w:val="0"/>
                <w:numId w:val="17"/>
              </w:numPr>
              <w:spacing w:line="276" w:lineRule="auto"/>
              <w:rPr>
                <w:b w:val="0"/>
                <w:bCs w:val="0"/>
              </w:rPr>
            </w:pPr>
            <w:r>
              <w:rPr>
                <w:b w:val="0"/>
                <w:bCs w:val="0"/>
              </w:rPr>
              <w:t xml:space="preserve">carry out isolation and </w:t>
            </w:r>
            <w:proofErr w:type="spellStart"/>
            <w:r>
              <w:rPr>
                <w:b w:val="0"/>
                <w:bCs w:val="0"/>
              </w:rPr>
              <w:t>earthing</w:t>
            </w:r>
            <w:proofErr w:type="spellEnd"/>
            <w:r>
              <w:rPr>
                <w:b w:val="0"/>
                <w:bCs w:val="0"/>
              </w:rPr>
              <w:t xml:space="preserve"> procedures correctly in accordance with the type and nature of the specific equipment</w:t>
            </w:r>
          </w:p>
          <w:p w:rsidR="00FC0E9C" w:rsidRPr="001B0A7B" w:rsidRDefault="00FC0E9C" w:rsidP="003A1291">
            <w:pPr>
              <w:pStyle w:val="NOSBodyHeading"/>
              <w:numPr>
                <w:ilvl w:val="0"/>
                <w:numId w:val="17"/>
              </w:numPr>
              <w:spacing w:line="276" w:lineRule="auto"/>
              <w:rPr>
                <w:b w:val="0"/>
                <w:bCs w:val="0"/>
              </w:rPr>
            </w:pPr>
            <w:r>
              <w:rPr>
                <w:b w:val="0"/>
                <w:bCs w:val="0"/>
              </w:rPr>
              <w:t>confirm that work areas, machinery and equipment are safe for work to proceed and comply with legislative requirements, codes of practice, isolation procedures, permit to work procedures and environmental concerns</w:t>
            </w:r>
          </w:p>
          <w:p w:rsidR="00FC0E9C" w:rsidRPr="001B0A7B" w:rsidRDefault="00FC0E9C" w:rsidP="003A1291">
            <w:pPr>
              <w:pStyle w:val="NOSBodyHeading"/>
              <w:numPr>
                <w:ilvl w:val="0"/>
                <w:numId w:val="17"/>
              </w:numPr>
              <w:spacing w:line="276" w:lineRule="auto"/>
              <w:rPr>
                <w:b w:val="0"/>
                <w:bCs w:val="0"/>
              </w:rPr>
            </w:pPr>
            <w:r>
              <w:rPr>
                <w:b w:val="0"/>
                <w:bCs w:val="0"/>
              </w:rPr>
              <w:t>carry out the maintenance, checks and tests in accordance with established safety rules and regulations, manufacturers instructions and good practice</w:t>
            </w:r>
          </w:p>
          <w:p w:rsidR="00FC0E9C" w:rsidRPr="001B0A7B" w:rsidRDefault="00FC0E9C" w:rsidP="003A1291">
            <w:pPr>
              <w:pStyle w:val="NOSBodyHeading"/>
              <w:numPr>
                <w:ilvl w:val="0"/>
                <w:numId w:val="17"/>
              </w:numPr>
              <w:spacing w:line="276" w:lineRule="auto"/>
              <w:rPr>
                <w:b w:val="0"/>
                <w:bCs w:val="0"/>
              </w:rPr>
            </w:pPr>
            <w:r>
              <w:rPr>
                <w:b w:val="0"/>
                <w:bCs w:val="0"/>
              </w:rPr>
              <w:t>identify details for further action where equipment and parts fail to meet required performance after maintenance</w:t>
            </w:r>
          </w:p>
          <w:p w:rsidR="00FC0E9C" w:rsidRPr="001B0A7B" w:rsidRDefault="00FC0E9C" w:rsidP="003A1291">
            <w:pPr>
              <w:pStyle w:val="NOSBodyHeading"/>
              <w:numPr>
                <w:ilvl w:val="0"/>
                <w:numId w:val="17"/>
              </w:numPr>
              <w:spacing w:line="276" w:lineRule="auto"/>
              <w:rPr>
                <w:b w:val="0"/>
                <w:bCs w:val="0"/>
              </w:rPr>
            </w:pPr>
            <w:r>
              <w:rPr>
                <w:b w:val="0"/>
                <w:bCs w:val="0"/>
              </w:rPr>
              <w:t>restore the equipment or system to the correct settings and specification using the appropriate method</w:t>
            </w:r>
          </w:p>
          <w:p w:rsidR="00FC0E9C" w:rsidRPr="001B0A7B" w:rsidRDefault="00FC0E9C" w:rsidP="003A1291">
            <w:pPr>
              <w:pStyle w:val="NOSBodyHeading"/>
              <w:numPr>
                <w:ilvl w:val="0"/>
                <w:numId w:val="17"/>
              </w:numPr>
              <w:spacing w:line="276" w:lineRule="auto"/>
              <w:rPr>
                <w:b w:val="0"/>
                <w:bCs w:val="0"/>
              </w:rPr>
            </w:pPr>
            <w:r>
              <w:rPr>
                <w:b w:val="0"/>
                <w:bCs w:val="0"/>
              </w:rPr>
              <w:t>recognise variances to specification, plans and schedules and implement effective corrective action</w:t>
            </w:r>
          </w:p>
          <w:p w:rsidR="00FC0E9C" w:rsidRPr="001B0A7B" w:rsidRDefault="00FC0E9C" w:rsidP="003A1291">
            <w:pPr>
              <w:pStyle w:val="NOSBodyHeading"/>
              <w:numPr>
                <w:ilvl w:val="0"/>
                <w:numId w:val="17"/>
              </w:numPr>
              <w:spacing w:line="276" w:lineRule="auto"/>
              <w:rPr>
                <w:b w:val="0"/>
                <w:bCs w:val="0"/>
              </w:rPr>
            </w:pPr>
            <w:r>
              <w:rPr>
                <w:b w:val="0"/>
                <w:bCs w:val="0"/>
              </w:rPr>
              <w:t>complete de-isolation procedures to vessel standards, operational requirements and specification</w:t>
            </w:r>
          </w:p>
          <w:p w:rsidR="00FC0E9C" w:rsidRPr="001B0A7B" w:rsidRDefault="00FC0E9C" w:rsidP="003A1291">
            <w:pPr>
              <w:pStyle w:val="NOSBodyHeading"/>
              <w:numPr>
                <w:ilvl w:val="0"/>
                <w:numId w:val="17"/>
              </w:numPr>
              <w:spacing w:line="276" w:lineRule="auto"/>
              <w:rPr>
                <w:b w:val="0"/>
                <w:bCs w:val="0"/>
              </w:rPr>
            </w:pPr>
            <w:r>
              <w:rPr>
                <w:b w:val="0"/>
                <w:bCs w:val="0"/>
              </w:rPr>
              <w:t>complete documentation and records accurately and to meet future requirements</w:t>
            </w:r>
          </w:p>
          <w:p w:rsidR="00FC0E9C" w:rsidRPr="001B0A7B" w:rsidRDefault="00FC0E9C" w:rsidP="0000514D">
            <w:pPr>
              <w:pStyle w:val="NOSBodyHeading"/>
              <w:spacing w:line="276" w:lineRule="auto"/>
              <w:ind w:left="567"/>
              <w:rPr>
                <w:b w:val="0"/>
                <w:bCs w:val="0"/>
              </w:rPr>
            </w:pPr>
          </w:p>
        </w:tc>
      </w:tr>
    </w:tbl>
    <w:p w:rsidR="00FC0E9C" w:rsidRDefault="00FC0E9C" w:rsidP="0052780A">
      <w:bookmarkStart w:id="5" w:name="EndPerformance"/>
      <w:bookmarkEnd w:id="3"/>
      <w:bookmarkEnd w:id="5"/>
    </w:p>
    <w:p w:rsidR="00FC0E9C" w:rsidRDefault="00FC0E9C">
      <w:r>
        <w:br w:type="page"/>
      </w:r>
    </w:p>
    <w:tbl>
      <w:tblPr>
        <w:tblW w:w="0" w:type="auto"/>
        <w:tblLook w:val="00A0"/>
      </w:tblPr>
      <w:tblGrid>
        <w:gridCol w:w="2518"/>
        <w:gridCol w:w="7902"/>
      </w:tblGrid>
      <w:tr w:rsidR="00FC0E9C" w:rsidRPr="00CF4D98">
        <w:tc>
          <w:tcPr>
            <w:tcW w:w="2518" w:type="dxa"/>
          </w:tcPr>
          <w:p w:rsidR="00FC0E9C" w:rsidRDefault="00FC0E9C"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FC0E9C" w:rsidRPr="0036118B" w:rsidRDefault="00FC0E9C" w:rsidP="00173AEB">
            <w:pPr>
              <w:pStyle w:val="NOSSideSubHeading"/>
              <w:spacing w:line="240" w:lineRule="auto"/>
              <w:rPr>
                <w:noProof w:val="0"/>
                <w:color w:val="0078C1"/>
              </w:rPr>
            </w:pPr>
            <w:r w:rsidRPr="0036118B">
              <w:rPr>
                <w:noProof w:val="0"/>
                <w:color w:val="0078C1"/>
              </w:rPr>
              <w:t>You need to know and understand:</w:t>
            </w:r>
          </w:p>
          <w:p w:rsidR="00FC0E9C" w:rsidRDefault="00FC0E9C" w:rsidP="00173AEB">
            <w:pPr>
              <w:pStyle w:val="NOSSideSubHeading"/>
              <w:spacing w:line="240" w:lineRule="auto"/>
              <w:rPr>
                <w:rFonts w:ascii="Helvetica" w:hAnsi="Helvetica" w:cs="Helvetica"/>
                <w:noProof w:val="0"/>
                <w:color w:val="0078C1"/>
              </w:rPr>
            </w:pPr>
          </w:p>
          <w:p w:rsidR="00FC0E9C" w:rsidRPr="00CF4D98" w:rsidRDefault="00FC0E9C" w:rsidP="00690067">
            <w:pPr>
              <w:pStyle w:val="NOSSideSubHeading"/>
            </w:pPr>
          </w:p>
        </w:tc>
        <w:tc>
          <w:tcPr>
            <w:tcW w:w="7902" w:type="dxa"/>
          </w:tcPr>
          <w:p w:rsidR="00FC0E9C" w:rsidRDefault="00FC0E9C" w:rsidP="009A469E">
            <w:pPr>
              <w:pStyle w:val="NOSBodyHeading"/>
              <w:spacing w:line="276" w:lineRule="auto"/>
              <w:rPr>
                <w:b w:val="0"/>
                <w:bCs w:val="0"/>
              </w:rPr>
            </w:pPr>
            <w:bookmarkStart w:id="7" w:name="StartKnowledge"/>
            <w:bookmarkEnd w:id="7"/>
          </w:p>
          <w:p w:rsidR="00FC0E9C" w:rsidRDefault="00FC0E9C" w:rsidP="009A469E">
            <w:pPr>
              <w:pStyle w:val="NOSBodyHeading"/>
              <w:spacing w:line="276" w:lineRule="auto"/>
              <w:rPr>
                <w:b w:val="0"/>
                <w:bCs w:val="0"/>
              </w:rPr>
            </w:pPr>
          </w:p>
          <w:p w:rsidR="00FC0E9C" w:rsidRPr="001B0A7B" w:rsidRDefault="00FC0E9C" w:rsidP="009A469E">
            <w:pPr>
              <w:pStyle w:val="NOSBodyHeading"/>
              <w:spacing w:line="276" w:lineRule="auto"/>
              <w:rPr>
                <w:b w:val="0"/>
                <w:bCs w:val="0"/>
              </w:rPr>
            </w:pPr>
          </w:p>
          <w:p w:rsidR="00FC0E9C" w:rsidRPr="001B0A7B" w:rsidRDefault="00FC0E9C" w:rsidP="009A469E">
            <w:pPr>
              <w:pStyle w:val="NOSBodyHeading"/>
              <w:numPr>
                <w:ilvl w:val="0"/>
                <w:numId w:val="18"/>
              </w:numPr>
              <w:spacing w:line="276" w:lineRule="auto"/>
              <w:rPr>
                <w:b w:val="0"/>
                <w:bCs w:val="0"/>
              </w:rPr>
            </w:pPr>
            <w:r>
              <w:rPr>
                <w:b w:val="0"/>
                <w:bCs w:val="0"/>
              </w:rPr>
              <w:t>the working principles and constructional details of marine electrical machinery and systems</w:t>
            </w:r>
          </w:p>
          <w:p w:rsidR="00FC0E9C" w:rsidRPr="001B0A7B" w:rsidRDefault="00FC0E9C" w:rsidP="009A469E">
            <w:pPr>
              <w:pStyle w:val="NOSBodyHeading"/>
              <w:numPr>
                <w:ilvl w:val="0"/>
                <w:numId w:val="18"/>
              </w:numPr>
              <w:spacing w:line="276" w:lineRule="auto"/>
              <w:rPr>
                <w:b w:val="0"/>
                <w:bCs w:val="0"/>
              </w:rPr>
            </w:pPr>
            <w:r>
              <w:rPr>
                <w:b w:val="0"/>
                <w:bCs w:val="0"/>
              </w:rPr>
              <w:t>the possible hazards associated with the work area, equipment and machinery in the work area</w:t>
            </w:r>
          </w:p>
          <w:p w:rsidR="00FC0E9C" w:rsidRPr="001B0A7B" w:rsidRDefault="00FC0E9C" w:rsidP="009A469E">
            <w:pPr>
              <w:pStyle w:val="NOSBodyHeading"/>
              <w:numPr>
                <w:ilvl w:val="0"/>
                <w:numId w:val="18"/>
              </w:numPr>
              <w:spacing w:line="276" w:lineRule="auto"/>
              <w:rPr>
                <w:b w:val="0"/>
                <w:bCs w:val="0"/>
              </w:rPr>
            </w:pPr>
            <w:r>
              <w:rPr>
                <w:b w:val="0"/>
                <w:bCs w:val="0"/>
              </w:rPr>
              <w:t>the requirements and procedures for isolating and de-isolating machinery and systems</w:t>
            </w:r>
          </w:p>
          <w:p w:rsidR="00FC0E9C" w:rsidRPr="001B0A7B" w:rsidRDefault="00FC0E9C" w:rsidP="009A469E">
            <w:pPr>
              <w:pStyle w:val="NOSBodyHeading"/>
              <w:numPr>
                <w:ilvl w:val="0"/>
                <w:numId w:val="18"/>
              </w:numPr>
              <w:spacing w:line="276" w:lineRule="auto"/>
              <w:rPr>
                <w:b w:val="0"/>
                <w:bCs w:val="0"/>
              </w:rPr>
            </w:pPr>
            <w:r>
              <w:rPr>
                <w:b w:val="0"/>
                <w:bCs w:val="0"/>
              </w:rPr>
              <w:t xml:space="preserve">the organisational requirements for </w:t>
            </w:r>
            <w:r w:rsidR="004F387F">
              <w:rPr>
                <w:b w:val="0"/>
                <w:bCs w:val="0"/>
              </w:rPr>
              <w:t xml:space="preserve">permits </w:t>
            </w:r>
            <w:r>
              <w:rPr>
                <w:b w:val="0"/>
                <w:bCs w:val="0"/>
              </w:rPr>
              <w:t>to work</w:t>
            </w:r>
          </w:p>
          <w:p w:rsidR="00FC0E9C" w:rsidRPr="001B0A7B" w:rsidRDefault="00FC0E9C" w:rsidP="009A469E">
            <w:pPr>
              <w:pStyle w:val="NOSBodyHeading"/>
              <w:numPr>
                <w:ilvl w:val="0"/>
                <w:numId w:val="18"/>
              </w:numPr>
              <w:spacing w:line="276" w:lineRule="auto"/>
              <w:rPr>
                <w:b w:val="0"/>
                <w:bCs w:val="0"/>
              </w:rPr>
            </w:pPr>
            <w:r>
              <w:rPr>
                <w:b w:val="0"/>
                <w:bCs w:val="0"/>
              </w:rPr>
              <w:t>the use of tools and equipment for maintenance and repair of electrical equipment</w:t>
            </w:r>
          </w:p>
          <w:p w:rsidR="00FC0E9C" w:rsidRPr="001B0A7B" w:rsidRDefault="00FC0E9C" w:rsidP="009A469E">
            <w:pPr>
              <w:pStyle w:val="NOSBodyHeading"/>
              <w:numPr>
                <w:ilvl w:val="0"/>
                <w:numId w:val="18"/>
              </w:numPr>
              <w:spacing w:line="276" w:lineRule="auto"/>
              <w:rPr>
                <w:b w:val="0"/>
                <w:bCs w:val="0"/>
              </w:rPr>
            </w:pPr>
            <w:r>
              <w:rPr>
                <w:b w:val="0"/>
                <w:bCs w:val="0"/>
              </w:rPr>
              <w:t>routine test procedures and technical requirements of tests</w:t>
            </w:r>
          </w:p>
          <w:p w:rsidR="00FC0E9C" w:rsidRPr="001B0A7B" w:rsidRDefault="00FC0E9C" w:rsidP="009A469E">
            <w:pPr>
              <w:pStyle w:val="NOSBodyHeading"/>
              <w:numPr>
                <w:ilvl w:val="0"/>
                <w:numId w:val="18"/>
              </w:numPr>
              <w:spacing w:line="276" w:lineRule="auto"/>
              <w:rPr>
                <w:b w:val="0"/>
                <w:bCs w:val="0"/>
              </w:rPr>
            </w:pPr>
            <w:r>
              <w:rPr>
                <w:b w:val="0"/>
                <w:bCs w:val="0"/>
              </w:rPr>
              <w:t>the correct settings for electrical machinery and systems</w:t>
            </w:r>
          </w:p>
          <w:p w:rsidR="00FC0E9C" w:rsidRPr="001B0A7B" w:rsidRDefault="00FC0E9C" w:rsidP="009A469E">
            <w:pPr>
              <w:pStyle w:val="NOSBodyHeading"/>
              <w:numPr>
                <w:ilvl w:val="0"/>
                <w:numId w:val="18"/>
              </w:numPr>
              <w:spacing w:line="276" w:lineRule="auto"/>
              <w:rPr>
                <w:b w:val="0"/>
                <w:bCs w:val="0"/>
              </w:rPr>
            </w:pPr>
            <w:r>
              <w:rPr>
                <w:b w:val="0"/>
                <w:bCs w:val="0"/>
              </w:rPr>
              <w:t>the adjustments required to maintain correct performance</w:t>
            </w:r>
          </w:p>
          <w:p w:rsidR="00FC0E9C" w:rsidRPr="001B0A7B" w:rsidRDefault="00FC0E9C" w:rsidP="009A469E">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FC0E9C" w:rsidRPr="001B0A7B" w:rsidRDefault="00FC0E9C" w:rsidP="009A469E">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FC0E9C" w:rsidRPr="001B0A7B" w:rsidRDefault="00FC0E9C" w:rsidP="009A469E">
            <w:pPr>
              <w:pStyle w:val="NOSBodyHeading"/>
              <w:numPr>
                <w:ilvl w:val="0"/>
                <w:numId w:val="18"/>
              </w:numPr>
              <w:spacing w:line="276" w:lineRule="auto"/>
              <w:rPr>
                <w:b w:val="0"/>
                <w:bCs w:val="0"/>
              </w:rPr>
            </w:pPr>
            <w:r>
              <w:rPr>
                <w:b w:val="0"/>
                <w:bCs w:val="0"/>
              </w:rPr>
              <w:t>the application of Statutory Regulations and guidelines, organisational instructions and guidance and vessel contingency plans</w:t>
            </w:r>
          </w:p>
          <w:p w:rsidR="00FC0E9C" w:rsidRPr="001B0A7B" w:rsidRDefault="00FC0E9C" w:rsidP="009A469E">
            <w:pPr>
              <w:pStyle w:val="NOSBodyHeading"/>
              <w:spacing w:line="276" w:lineRule="auto"/>
              <w:rPr>
                <w:b w:val="0"/>
                <w:bCs w:val="0"/>
              </w:rPr>
            </w:pPr>
          </w:p>
        </w:tc>
      </w:tr>
    </w:tbl>
    <w:p w:rsidR="00FC0E9C" w:rsidRDefault="00FC0E9C">
      <w:bookmarkStart w:id="8" w:name="EndKnowledge"/>
      <w:bookmarkEnd w:id="6"/>
      <w:bookmarkEnd w:id="8"/>
      <w:r>
        <w:br w:type="page"/>
      </w:r>
    </w:p>
    <w:tbl>
      <w:tblPr>
        <w:tblW w:w="0" w:type="auto"/>
        <w:tblLook w:val="00A0"/>
      </w:tblPr>
      <w:tblGrid>
        <w:gridCol w:w="2518"/>
        <w:gridCol w:w="7902"/>
      </w:tblGrid>
      <w:tr w:rsidR="00FC0E9C" w:rsidRPr="00CF4D98">
        <w:tc>
          <w:tcPr>
            <w:tcW w:w="2518" w:type="dxa"/>
          </w:tcPr>
          <w:p w:rsidR="00FC0E9C" w:rsidRPr="004E05F7" w:rsidRDefault="00FC0E9C" w:rsidP="00690067">
            <w:pPr>
              <w:pStyle w:val="NOSSideHeading"/>
            </w:pPr>
            <w:r>
              <w:lastRenderedPageBreak/>
              <w:br w:type="page"/>
            </w:r>
            <w:r w:rsidRPr="004E05F7">
              <w:rPr>
                <w:rStyle w:val="A2"/>
                <w:b/>
                <w:bCs/>
                <w:color w:val="0070C0"/>
              </w:rPr>
              <w:t>Developed by</w:t>
            </w:r>
          </w:p>
        </w:tc>
        <w:tc>
          <w:tcPr>
            <w:tcW w:w="7902" w:type="dxa"/>
          </w:tcPr>
          <w:p w:rsidR="00FC0E9C" w:rsidRDefault="00FC0E9C" w:rsidP="00EA1AD0">
            <w:pPr>
              <w:pStyle w:val="NOSBodyText"/>
            </w:pPr>
            <w:bookmarkStart w:id="9" w:name="StartDevelopedBy"/>
            <w:bookmarkEnd w:id="9"/>
            <w:r>
              <w:t>Maritime Skills Alliance</w:t>
            </w:r>
          </w:p>
          <w:p w:rsidR="00FC0E9C" w:rsidRPr="00CF4D98" w:rsidRDefault="00FC0E9C" w:rsidP="001F6BF7">
            <w:pPr>
              <w:pStyle w:val="NOSBodyText"/>
            </w:pPr>
            <w:bookmarkStart w:id="10" w:name="EndDevelopedBy"/>
            <w:bookmarkEnd w:id="10"/>
          </w:p>
        </w:tc>
      </w:tr>
      <w:tr w:rsidR="00FC0E9C" w:rsidRPr="00CF4D98">
        <w:tc>
          <w:tcPr>
            <w:tcW w:w="2518" w:type="dxa"/>
          </w:tcPr>
          <w:p w:rsidR="00FC0E9C" w:rsidRPr="004E05F7" w:rsidRDefault="004C1BB2"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FC0E9C" w:rsidRPr="004E05F7">
              <w:rPr>
                <w:rStyle w:val="A2"/>
                <w:b/>
                <w:bCs/>
                <w:color w:val="0070C0"/>
              </w:rPr>
              <w:t>Version number</w:t>
            </w:r>
          </w:p>
        </w:tc>
        <w:tc>
          <w:tcPr>
            <w:tcW w:w="7902" w:type="dxa"/>
          </w:tcPr>
          <w:p w:rsidR="00FC0E9C" w:rsidRDefault="00FC0E9C" w:rsidP="001F6BF7">
            <w:pPr>
              <w:pStyle w:val="NOSBodyText"/>
              <w:rPr>
                <w:color w:val="221E1F"/>
              </w:rPr>
            </w:pPr>
            <w:bookmarkStart w:id="11" w:name="StartVersion"/>
            <w:bookmarkEnd w:id="11"/>
            <w:r>
              <w:rPr>
                <w:color w:val="221E1F"/>
              </w:rPr>
              <w:t>2</w:t>
            </w:r>
          </w:p>
          <w:p w:rsidR="00FC0E9C" w:rsidRPr="004E05F7" w:rsidRDefault="00FC0E9C" w:rsidP="001F6BF7">
            <w:pPr>
              <w:pStyle w:val="NOSBodyText"/>
              <w:rPr>
                <w:color w:val="221E1F"/>
              </w:rPr>
            </w:pPr>
            <w:bookmarkStart w:id="12" w:name="EndVersion"/>
            <w:bookmarkEnd w:id="12"/>
          </w:p>
        </w:tc>
      </w:tr>
      <w:tr w:rsidR="00FC0E9C" w:rsidRPr="00CF4D98">
        <w:tc>
          <w:tcPr>
            <w:tcW w:w="2518" w:type="dxa"/>
          </w:tcPr>
          <w:p w:rsidR="00FC0E9C" w:rsidRPr="004E05F7" w:rsidRDefault="004C1BB2"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4C1BB2">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FC0E9C">
              <w:rPr>
                <w:rStyle w:val="A2"/>
                <w:rFonts w:ascii="Helvetica" w:hAnsi="Helvetica" w:cs="Helvetica"/>
                <w:noProof/>
                <w:lang w:eastAsia="en-GB"/>
              </w:rPr>
              <w:t>Date approved</w:t>
            </w:r>
          </w:p>
        </w:tc>
        <w:tc>
          <w:tcPr>
            <w:tcW w:w="7902" w:type="dxa"/>
          </w:tcPr>
          <w:p w:rsidR="00FC0E9C" w:rsidRDefault="00866B63" w:rsidP="0000514D">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FC0E9C" w:rsidRPr="004E05F7" w:rsidRDefault="00FC0E9C" w:rsidP="0000514D">
            <w:pPr>
              <w:pStyle w:val="NOSBodyText"/>
              <w:rPr>
                <w:color w:val="221E1F"/>
              </w:rPr>
            </w:pPr>
          </w:p>
        </w:tc>
      </w:tr>
      <w:tr w:rsidR="00FC0E9C" w:rsidRPr="00CF4D98">
        <w:tc>
          <w:tcPr>
            <w:tcW w:w="2518" w:type="dxa"/>
          </w:tcPr>
          <w:p w:rsidR="00FC0E9C" w:rsidRDefault="00FC0E9C"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4C1BB2" w:rsidRPr="004C1BB2">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FC0E9C" w:rsidRPr="004E05F7" w:rsidRDefault="00FC0E9C"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FC0E9C" w:rsidRDefault="00866B63" w:rsidP="00690067">
            <w:pPr>
              <w:pStyle w:val="NOSBodyText"/>
              <w:rPr>
                <w:rStyle w:val="A3"/>
              </w:rPr>
            </w:pPr>
            <w:bookmarkStart w:id="16" w:name="StartReview"/>
            <w:bookmarkStart w:id="17" w:name="EndReview"/>
            <w:bookmarkEnd w:id="16"/>
            <w:bookmarkEnd w:id="17"/>
            <w:r>
              <w:rPr>
                <w:rStyle w:val="A3"/>
              </w:rPr>
              <w:t>December 2016</w:t>
            </w:r>
            <w:bookmarkStart w:id="18" w:name="endindicativereviewdate"/>
            <w:bookmarkEnd w:id="18"/>
          </w:p>
          <w:p w:rsidR="00FC0E9C" w:rsidRPr="004E05F7" w:rsidRDefault="00FC0E9C" w:rsidP="00690067">
            <w:pPr>
              <w:pStyle w:val="NOSBodyText"/>
              <w:rPr>
                <w:color w:val="221E1F"/>
              </w:rPr>
            </w:pPr>
          </w:p>
        </w:tc>
      </w:tr>
      <w:tr w:rsidR="00FC0E9C" w:rsidRPr="00CF4D98">
        <w:tc>
          <w:tcPr>
            <w:tcW w:w="2518" w:type="dxa"/>
          </w:tcPr>
          <w:p w:rsidR="00FC0E9C" w:rsidRPr="004E05F7" w:rsidRDefault="004C1BB2"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4C1BB2">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FC0E9C">
              <w:rPr>
                <w:rStyle w:val="A2"/>
                <w:rFonts w:ascii="Helvetica" w:hAnsi="Helvetica" w:cs="Helvetica"/>
                <w:noProof/>
                <w:lang w:eastAsia="en-GB"/>
              </w:rPr>
              <w:t>Validity</w:t>
            </w:r>
          </w:p>
        </w:tc>
        <w:tc>
          <w:tcPr>
            <w:tcW w:w="7902" w:type="dxa"/>
          </w:tcPr>
          <w:p w:rsidR="00FC0E9C" w:rsidRDefault="00FC0E9C" w:rsidP="00690067">
            <w:pPr>
              <w:pStyle w:val="NOSBodyText"/>
              <w:rPr>
                <w:rStyle w:val="A3"/>
              </w:rPr>
            </w:pPr>
            <w:bookmarkStart w:id="19" w:name="StartValidity"/>
            <w:bookmarkEnd w:id="19"/>
            <w:r>
              <w:rPr>
                <w:rStyle w:val="A3"/>
              </w:rPr>
              <w:t>Current</w:t>
            </w:r>
          </w:p>
          <w:p w:rsidR="00FC0E9C" w:rsidRPr="004E05F7" w:rsidRDefault="00FC0E9C" w:rsidP="00690067">
            <w:pPr>
              <w:pStyle w:val="NOSBodyText"/>
              <w:rPr>
                <w:color w:val="221E1F"/>
              </w:rPr>
            </w:pPr>
            <w:bookmarkStart w:id="20" w:name="EndValidity"/>
            <w:bookmarkEnd w:id="20"/>
          </w:p>
        </w:tc>
      </w:tr>
      <w:tr w:rsidR="00FC0E9C" w:rsidRPr="00CF4D98">
        <w:tc>
          <w:tcPr>
            <w:tcW w:w="2518" w:type="dxa"/>
          </w:tcPr>
          <w:p w:rsidR="00FC0E9C" w:rsidRPr="004E05F7" w:rsidRDefault="004C1BB2"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4C1BB2">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FC0E9C">
              <w:rPr>
                <w:rStyle w:val="A2"/>
                <w:rFonts w:ascii="Helvetica" w:hAnsi="Helvetica" w:cs="Helvetica"/>
                <w:noProof/>
                <w:lang w:eastAsia="en-GB"/>
              </w:rPr>
              <w:t>Status</w:t>
            </w:r>
          </w:p>
        </w:tc>
        <w:tc>
          <w:tcPr>
            <w:tcW w:w="7902" w:type="dxa"/>
          </w:tcPr>
          <w:p w:rsidR="00FC0E9C" w:rsidRDefault="00FC0E9C" w:rsidP="001F6BF7">
            <w:pPr>
              <w:pStyle w:val="NOSBodyText"/>
              <w:rPr>
                <w:color w:val="221E1F"/>
              </w:rPr>
            </w:pPr>
            <w:bookmarkStart w:id="21" w:name="StartStatus"/>
            <w:bookmarkEnd w:id="21"/>
            <w:r>
              <w:rPr>
                <w:color w:val="221E1F"/>
              </w:rPr>
              <w:t>Original</w:t>
            </w:r>
          </w:p>
          <w:p w:rsidR="00FC0E9C" w:rsidRPr="004E05F7" w:rsidRDefault="00FC0E9C" w:rsidP="001F6BF7">
            <w:pPr>
              <w:pStyle w:val="NOSBodyText"/>
              <w:rPr>
                <w:color w:val="221E1F"/>
              </w:rPr>
            </w:pPr>
            <w:bookmarkStart w:id="22" w:name="EndStatus"/>
            <w:bookmarkEnd w:id="22"/>
          </w:p>
        </w:tc>
      </w:tr>
      <w:tr w:rsidR="00FC0E9C" w:rsidRPr="00CF4D98">
        <w:tc>
          <w:tcPr>
            <w:tcW w:w="2518" w:type="dxa"/>
          </w:tcPr>
          <w:p w:rsidR="00FC0E9C" w:rsidRDefault="004C1BB2" w:rsidP="00690067">
            <w:pPr>
              <w:autoSpaceDE w:val="0"/>
              <w:autoSpaceDN w:val="0"/>
              <w:adjustRightInd w:val="0"/>
              <w:spacing w:after="0" w:line="241" w:lineRule="atLeast"/>
              <w:rPr>
                <w:rStyle w:val="A2"/>
                <w:rFonts w:ascii="Helvetica" w:hAnsi="Helvetica" w:cs="Helvetica"/>
                <w:noProof/>
                <w:lang w:eastAsia="en-GB"/>
              </w:rPr>
            </w:pPr>
            <w:r w:rsidRPr="004C1BB2">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FC0E9C">
              <w:rPr>
                <w:rStyle w:val="A2"/>
                <w:rFonts w:ascii="Helvetica" w:hAnsi="Helvetica" w:cs="Helvetica"/>
                <w:noProof/>
                <w:lang w:eastAsia="en-GB"/>
              </w:rPr>
              <w:t>Originating organisation</w:t>
            </w:r>
            <w:r w:rsidRPr="004C1BB2">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FC0E9C" w:rsidRPr="004E05F7" w:rsidRDefault="00FC0E9C"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FC0E9C" w:rsidRDefault="00FC0E9C" w:rsidP="001F6BF7">
            <w:pPr>
              <w:pStyle w:val="NOSBodyText"/>
              <w:rPr>
                <w:color w:val="221E1F"/>
              </w:rPr>
            </w:pPr>
            <w:bookmarkStart w:id="23" w:name="StartOrigin"/>
            <w:bookmarkEnd w:id="23"/>
            <w:r>
              <w:rPr>
                <w:color w:val="221E1F"/>
              </w:rPr>
              <w:t>Skills for Justice</w:t>
            </w:r>
          </w:p>
          <w:p w:rsidR="00FC0E9C" w:rsidRPr="004E05F7" w:rsidRDefault="00FC0E9C" w:rsidP="001F6BF7">
            <w:pPr>
              <w:pStyle w:val="NOSBodyText"/>
              <w:rPr>
                <w:color w:val="221E1F"/>
              </w:rPr>
            </w:pPr>
            <w:bookmarkStart w:id="24" w:name="EndOrigin"/>
            <w:bookmarkEnd w:id="24"/>
          </w:p>
        </w:tc>
      </w:tr>
      <w:tr w:rsidR="00FC0E9C" w:rsidRPr="00CF4D98">
        <w:tc>
          <w:tcPr>
            <w:tcW w:w="2518" w:type="dxa"/>
          </w:tcPr>
          <w:p w:rsidR="00FC0E9C" w:rsidRPr="004E05F7" w:rsidRDefault="004C1BB2"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4C1BB2">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4C1BB2">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FC0E9C">
              <w:rPr>
                <w:rStyle w:val="A2"/>
                <w:rFonts w:ascii="Helvetica" w:hAnsi="Helvetica" w:cs="Helvetica"/>
                <w:noProof/>
                <w:lang w:eastAsia="en-GB"/>
              </w:rPr>
              <w:t>Original URN</w:t>
            </w:r>
          </w:p>
        </w:tc>
        <w:tc>
          <w:tcPr>
            <w:tcW w:w="7902" w:type="dxa"/>
          </w:tcPr>
          <w:p w:rsidR="00FC0E9C" w:rsidRDefault="00866B63" w:rsidP="001F6BF7">
            <w:pPr>
              <w:pStyle w:val="NOSBodyText"/>
              <w:rPr>
                <w:color w:val="221E1F"/>
              </w:rPr>
            </w:pPr>
            <w:bookmarkStart w:id="25" w:name="StartOriginURN"/>
            <w:bookmarkEnd w:id="25"/>
            <w:r>
              <w:rPr>
                <w:color w:val="221E1F"/>
              </w:rPr>
              <w:t xml:space="preserve">MSA </w:t>
            </w:r>
            <w:r w:rsidR="006712EB">
              <w:rPr>
                <w:color w:val="221E1F"/>
              </w:rPr>
              <w:t>C33</w:t>
            </w:r>
          </w:p>
          <w:p w:rsidR="00FC0E9C" w:rsidRPr="004E05F7" w:rsidRDefault="00FC0E9C" w:rsidP="001F6BF7">
            <w:pPr>
              <w:pStyle w:val="NOSBodyText"/>
              <w:rPr>
                <w:color w:val="221E1F"/>
              </w:rPr>
            </w:pPr>
            <w:bookmarkStart w:id="26" w:name="EndOriginURN"/>
            <w:bookmarkEnd w:id="26"/>
          </w:p>
        </w:tc>
      </w:tr>
      <w:tr w:rsidR="00FC0E9C" w:rsidRPr="00CF4D98">
        <w:tc>
          <w:tcPr>
            <w:tcW w:w="2518" w:type="dxa"/>
          </w:tcPr>
          <w:p w:rsidR="00FC0E9C" w:rsidRDefault="00FC0E9C"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FC0E9C" w:rsidRPr="004E05F7" w:rsidRDefault="00FC0E9C"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FC0E9C" w:rsidRPr="006712EB" w:rsidRDefault="006712EB" w:rsidP="00C549EE">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FC0E9C" w:rsidRPr="00CF4D98">
        <w:tc>
          <w:tcPr>
            <w:tcW w:w="2518" w:type="dxa"/>
          </w:tcPr>
          <w:p w:rsidR="00FC0E9C" w:rsidRPr="004E05F7" w:rsidRDefault="004C1BB2"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4C1BB2">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FC0E9C">
              <w:rPr>
                <w:rStyle w:val="A2"/>
                <w:rFonts w:ascii="Helvetica" w:hAnsi="Helvetica" w:cs="Helvetica"/>
                <w:noProof/>
                <w:lang w:eastAsia="en-GB"/>
              </w:rPr>
              <w:t>Suite</w:t>
            </w:r>
          </w:p>
        </w:tc>
        <w:tc>
          <w:tcPr>
            <w:tcW w:w="7902" w:type="dxa"/>
          </w:tcPr>
          <w:p w:rsidR="00FC0E9C" w:rsidRDefault="00FC0E9C" w:rsidP="001F6BF7">
            <w:pPr>
              <w:pStyle w:val="NOSBodyText"/>
              <w:rPr>
                <w:color w:val="221E1F"/>
              </w:rPr>
            </w:pPr>
            <w:bookmarkStart w:id="30" w:name="StartSuite"/>
            <w:bookmarkEnd w:id="30"/>
            <w:r>
              <w:rPr>
                <w:color w:val="221E1F"/>
              </w:rPr>
              <w:t>Maritime</w:t>
            </w:r>
          </w:p>
          <w:p w:rsidR="00FC0E9C" w:rsidRPr="004E05F7" w:rsidRDefault="00FC0E9C" w:rsidP="001F6BF7">
            <w:pPr>
              <w:pStyle w:val="NOSBodyText"/>
              <w:rPr>
                <w:color w:val="221E1F"/>
              </w:rPr>
            </w:pPr>
            <w:bookmarkStart w:id="31" w:name="EndSuite"/>
            <w:bookmarkEnd w:id="31"/>
          </w:p>
        </w:tc>
      </w:tr>
      <w:tr w:rsidR="00FC0E9C" w:rsidRPr="00CF4D98">
        <w:tc>
          <w:tcPr>
            <w:tcW w:w="2518" w:type="dxa"/>
          </w:tcPr>
          <w:p w:rsidR="00FC0E9C" w:rsidRPr="004E05F7" w:rsidRDefault="004C1BB2"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4C1BB2">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FC0E9C">
              <w:rPr>
                <w:rStyle w:val="A2"/>
                <w:rFonts w:ascii="Helvetica" w:hAnsi="Helvetica" w:cs="Helvetica"/>
                <w:noProof/>
                <w:lang w:eastAsia="en-GB"/>
              </w:rPr>
              <w:t>Key words</w:t>
            </w:r>
          </w:p>
        </w:tc>
        <w:tc>
          <w:tcPr>
            <w:tcW w:w="7902" w:type="dxa"/>
          </w:tcPr>
          <w:p w:rsidR="00FC0E9C" w:rsidRPr="004E05F7" w:rsidRDefault="006712EB" w:rsidP="006712EB">
            <w:pPr>
              <w:pStyle w:val="NOSNumberList"/>
              <w:numPr>
                <w:ilvl w:val="0"/>
                <w:numId w:val="0"/>
              </w:numPr>
              <w:spacing w:line="276" w:lineRule="exact"/>
              <w:rPr>
                <w:color w:val="221E1F"/>
              </w:rPr>
            </w:pPr>
            <w:bookmarkStart w:id="32" w:name="StartKeywords"/>
            <w:bookmarkEnd w:id="32"/>
            <w:r>
              <w:t xml:space="preserve">Maintain; restore; repair; electrical machinery; systems; on board ship; maintenance plans; instructions; unacceptable variation </w:t>
            </w:r>
            <w:bookmarkStart w:id="33" w:name="EndKeywords"/>
            <w:bookmarkEnd w:id="33"/>
          </w:p>
        </w:tc>
      </w:tr>
    </w:tbl>
    <w:p w:rsidR="00FC0E9C" w:rsidRDefault="00FC0E9C" w:rsidP="0052780A"/>
    <w:sectPr w:rsidR="00FC0E9C"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E9C" w:rsidRDefault="00FC0E9C" w:rsidP="00521BFC">
      <w:r>
        <w:separator/>
      </w:r>
    </w:p>
  </w:endnote>
  <w:endnote w:type="continuationSeparator" w:id="0">
    <w:p w:rsidR="00FC0E9C" w:rsidRDefault="00FC0E9C"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E9C" w:rsidRPr="00D13FFB" w:rsidRDefault="00866B63" w:rsidP="009F7CB5">
    <w:pPr>
      <w:pStyle w:val="Footer"/>
      <w:tabs>
        <w:tab w:val="left" w:pos="1200"/>
        <w:tab w:val="right" w:pos="10206"/>
      </w:tabs>
      <w:rPr>
        <w:sz w:val="18"/>
        <w:szCs w:val="18"/>
      </w:rPr>
    </w:pPr>
    <w:r w:rsidRPr="00866B63">
      <w:rPr>
        <w:rFonts w:ascii="Arial" w:hAnsi="Arial" w:cs="Arial"/>
        <w:bCs/>
        <w:noProof/>
        <w:sz w:val="14"/>
        <w:szCs w:val="14"/>
      </w:rPr>
      <w:t>MSA C33</w:t>
    </w:r>
    <w:r>
      <w:rPr>
        <w:rFonts w:ascii="Arial" w:hAnsi="Arial" w:cs="Arial"/>
        <w:bCs/>
        <w:noProof/>
        <w:sz w:val="14"/>
        <w:szCs w:val="14"/>
      </w:rPr>
      <w:t xml:space="preserve"> </w:t>
    </w:r>
    <w:r w:rsidRPr="00866B63">
      <w:rPr>
        <w:rFonts w:ascii="Arial" w:hAnsi="Arial" w:cs="Arial"/>
        <w:noProof/>
        <w:sz w:val="14"/>
        <w:szCs w:val="14"/>
      </w:rPr>
      <w:t>Carry out maintenance of vessel electrical machinery and systems</w:t>
    </w:r>
    <w:r w:rsidR="00FC0E9C">
      <w:rPr>
        <w:sz w:val="18"/>
        <w:szCs w:val="18"/>
      </w:rPr>
      <w:tab/>
    </w:r>
    <w:r w:rsidR="00FC0E9C">
      <w:rPr>
        <w:sz w:val="18"/>
        <w:szCs w:val="18"/>
      </w:rPr>
      <w:tab/>
    </w:r>
    <w:r w:rsidR="004C1BB2" w:rsidRPr="008C0064">
      <w:rPr>
        <w:rFonts w:ascii="Arial" w:hAnsi="Arial" w:cs="Arial"/>
        <w:sz w:val="14"/>
        <w:szCs w:val="14"/>
      </w:rPr>
      <w:fldChar w:fldCharType="begin"/>
    </w:r>
    <w:r w:rsidR="00FC0E9C" w:rsidRPr="008C0064">
      <w:rPr>
        <w:rFonts w:ascii="Arial" w:hAnsi="Arial" w:cs="Arial"/>
        <w:sz w:val="14"/>
        <w:szCs w:val="14"/>
      </w:rPr>
      <w:instrText xml:space="preserve"> PAGE   \* MERGEFORMAT </w:instrText>
    </w:r>
    <w:r w:rsidR="004C1BB2" w:rsidRPr="008C0064">
      <w:rPr>
        <w:rFonts w:ascii="Arial" w:hAnsi="Arial" w:cs="Arial"/>
        <w:sz w:val="14"/>
        <w:szCs w:val="14"/>
      </w:rPr>
      <w:fldChar w:fldCharType="separate"/>
    </w:r>
    <w:r w:rsidR="00126DB3">
      <w:rPr>
        <w:rFonts w:ascii="Arial" w:hAnsi="Arial" w:cs="Arial"/>
        <w:noProof/>
        <w:sz w:val="14"/>
        <w:szCs w:val="14"/>
      </w:rPr>
      <w:t>4</w:t>
    </w:r>
    <w:r w:rsidR="004C1BB2"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E9C" w:rsidRPr="0086259F" w:rsidRDefault="00866B63" w:rsidP="0086259F">
    <w:pPr>
      <w:pStyle w:val="Footer"/>
      <w:tabs>
        <w:tab w:val="left" w:pos="1200"/>
        <w:tab w:val="right" w:pos="10206"/>
      </w:tabs>
      <w:rPr>
        <w:sz w:val="18"/>
        <w:szCs w:val="18"/>
      </w:rPr>
    </w:pPr>
    <w:r w:rsidRPr="00866B63">
      <w:rPr>
        <w:rFonts w:ascii="Arial" w:hAnsi="Arial" w:cs="Arial"/>
        <w:bCs/>
        <w:noProof/>
        <w:sz w:val="14"/>
        <w:szCs w:val="14"/>
      </w:rPr>
      <w:t>MSA C33</w:t>
    </w:r>
    <w:r>
      <w:rPr>
        <w:rFonts w:ascii="Arial" w:hAnsi="Arial" w:cs="Arial"/>
        <w:bCs/>
        <w:noProof/>
        <w:sz w:val="14"/>
        <w:szCs w:val="14"/>
      </w:rPr>
      <w:t xml:space="preserve"> </w:t>
    </w:r>
    <w:r w:rsidRPr="00866B63">
      <w:rPr>
        <w:rFonts w:ascii="Arial" w:hAnsi="Arial" w:cs="Arial"/>
        <w:noProof/>
        <w:sz w:val="14"/>
        <w:szCs w:val="14"/>
      </w:rPr>
      <w:t>Carry out maintenance of vessel electrical machinery and systems</w:t>
    </w:r>
    <w:r w:rsidR="00FC0E9C">
      <w:rPr>
        <w:sz w:val="18"/>
        <w:szCs w:val="18"/>
      </w:rPr>
      <w:tab/>
    </w:r>
    <w:r w:rsidR="00FC0E9C">
      <w:rPr>
        <w:sz w:val="18"/>
        <w:szCs w:val="18"/>
      </w:rPr>
      <w:tab/>
    </w:r>
    <w:r w:rsidR="00FC0E9C">
      <w:rPr>
        <w:sz w:val="18"/>
        <w:szCs w:val="18"/>
      </w:rPr>
      <w:tab/>
    </w:r>
    <w:r w:rsidR="004C1BB2" w:rsidRPr="008C0064">
      <w:rPr>
        <w:rFonts w:ascii="Arial" w:hAnsi="Arial" w:cs="Arial"/>
        <w:sz w:val="14"/>
        <w:szCs w:val="14"/>
      </w:rPr>
      <w:fldChar w:fldCharType="begin"/>
    </w:r>
    <w:r w:rsidR="00FC0E9C" w:rsidRPr="008C0064">
      <w:rPr>
        <w:rFonts w:ascii="Arial" w:hAnsi="Arial" w:cs="Arial"/>
        <w:sz w:val="14"/>
        <w:szCs w:val="14"/>
      </w:rPr>
      <w:instrText xml:space="preserve"> PAGE   \* MERGEFORMAT </w:instrText>
    </w:r>
    <w:r w:rsidR="004C1BB2" w:rsidRPr="008C0064">
      <w:rPr>
        <w:rFonts w:ascii="Arial" w:hAnsi="Arial" w:cs="Arial"/>
        <w:sz w:val="14"/>
        <w:szCs w:val="14"/>
      </w:rPr>
      <w:fldChar w:fldCharType="separate"/>
    </w:r>
    <w:r w:rsidR="00126DB3">
      <w:rPr>
        <w:rFonts w:ascii="Arial" w:hAnsi="Arial" w:cs="Arial"/>
        <w:noProof/>
        <w:sz w:val="14"/>
        <w:szCs w:val="14"/>
      </w:rPr>
      <w:t>1</w:t>
    </w:r>
    <w:r w:rsidR="004C1BB2"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E9C" w:rsidRDefault="00FC0E9C" w:rsidP="00521BFC">
      <w:r>
        <w:separator/>
      </w:r>
    </w:p>
  </w:footnote>
  <w:footnote w:type="continuationSeparator" w:id="0">
    <w:p w:rsidR="00FC0E9C" w:rsidRDefault="00FC0E9C"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E9C" w:rsidRPr="003C6D88" w:rsidRDefault="004C1BB2"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6712EB">
      <w:rPr>
        <w:rFonts w:ascii="Arial" w:hAnsi="Arial" w:cs="Arial"/>
        <w:b/>
        <w:bCs/>
        <w:noProof/>
        <w:sz w:val="32"/>
        <w:szCs w:val="32"/>
      </w:rPr>
      <w:t xml:space="preserve">MSA </w:t>
    </w:r>
    <w:r w:rsidR="00FC0E9C">
      <w:rPr>
        <w:rFonts w:ascii="Arial" w:hAnsi="Arial" w:cs="Arial"/>
        <w:b/>
        <w:bCs/>
        <w:noProof/>
        <w:sz w:val="32"/>
        <w:szCs w:val="32"/>
      </w:rPr>
      <w:t>C33</w:t>
    </w:r>
    <w:r w:rsidR="00FC0E9C" w:rsidRPr="003C6D88">
      <w:rPr>
        <w:noProof/>
        <w:sz w:val="32"/>
        <w:szCs w:val="32"/>
      </w:rPr>
      <w:br/>
    </w:r>
    <w:r w:rsidR="00FC0E9C">
      <w:rPr>
        <w:rFonts w:ascii="Arial" w:hAnsi="Arial" w:cs="Arial"/>
        <w:noProof/>
        <w:sz w:val="32"/>
        <w:szCs w:val="32"/>
      </w:rPr>
      <w:t xml:space="preserve">Carry </w:t>
    </w:r>
    <w:r w:rsidR="004F387F">
      <w:rPr>
        <w:rFonts w:ascii="Arial" w:hAnsi="Arial" w:cs="Arial"/>
        <w:noProof/>
        <w:sz w:val="32"/>
        <w:szCs w:val="32"/>
      </w:rPr>
      <w:t>o</w:t>
    </w:r>
    <w:r w:rsidR="00FC0E9C">
      <w:rPr>
        <w:rFonts w:ascii="Arial" w:hAnsi="Arial" w:cs="Arial"/>
        <w:noProof/>
        <w:sz w:val="32"/>
        <w:szCs w:val="32"/>
      </w:rPr>
      <w:t xml:space="preserve">ut </w:t>
    </w:r>
    <w:r w:rsidR="004F387F">
      <w:rPr>
        <w:rFonts w:ascii="Arial" w:hAnsi="Arial" w:cs="Arial"/>
        <w:noProof/>
        <w:sz w:val="32"/>
        <w:szCs w:val="32"/>
      </w:rPr>
      <w:t>m</w:t>
    </w:r>
    <w:r w:rsidR="00FC0E9C">
      <w:rPr>
        <w:rFonts w:ascii="Arial" w:hAnsi="Arial" w:cs="Arial"/>
        <w:noProof/>
        <w:sz w:val="32"/>
        <w:szCs w:val="32"/>
      </w:rPr>
      <w:t xml:space="preserve">aintenance of </w:t>
    </w:r>
    <w:r w:rsidR="004F387F">
      <w:rPr>
        <w:rFonts w:ascii="Arial" w:hAnsi="Arial" w:cs="Arial"/>
        <w:noProof/>
        <w:sz w:val="32"/>
        <w:szCs w:val="32"/>
      </w:rPr>
      <w:t>v</w:t>
    </w:r>
    <w:r w:rsidR="00FC0E9C">
      <w:rPr>
        <w:rFonts w:ascii="Arial" w:hAnsi="Arial" w:cs="Arial"/>
        <w:noProof/>
        <w:sz w:val="32"/>
        <w:szCs w:val="32"/>
      </w:rPr>
      <w:t xml:space="preserve">essel </w:t>
    </w:r>
    <w:r w:rsidR="004F387F">
      <w:rPr>
        <w:rFonts w:ascii="Arial" w:hAnsi="Arial" w:cs="Arial"/>
        <w:noProof/>
        <w:sz w:val="32"/>
        <w:szCs w:val="32"/>
      </w:rPr>
      <w:t>e</w:t>
    </w:r>
    <w:r w:rsidR="00FC0E9C">
      <w:rPr>
        <w:rFonts w:ascii="Arial" w:hAnsi="Arial" w:cs="Arial"/>
        <w:noProof/>
        <w:sz w:val="32"/>
        <w:szCs w:val="32"/>
      </w:rPr>
      <w:t xml:space="preserve">lectrical </w:t>
    </w:r>
    <w:r w:rsidR="004F387F">
      <w:rPr>
        <w:rFonts w:ascii="Arial" w:hAnsi="Arial" w:cs="Arial"/>
        <w:noProof/>
        <w:sz w:val="32"/>
        <w:szCs w:val="32"/>
      </w:rPr>
      <w:t>m</w:t>
    </w:r>
    <w:r w:rsidR="00FC0E9C">
      <w:rPr>
        <w:rFonts w:ascii="Arial" w:hAnsi="Arial" w:cs="Arial"/>
        <w:noProof/>
        <w:sz w:val="32"/>
        <w:szCs w:val="32"/>
      </w:rPr>
      <w:t xml:space="preserve">achinery and </w:t>
    </w:r>
    <w:r w:rsidR="004F387F">
      <w:rPr>
        <w:rFonts w:ascii="Arial" w:hAnsi="Arial" w:cs="Arial"/>
        <w:noProof/>
        <w:sz w:val="32"/>
        <w:szCs w:val="32"/>
      </w:rPr>
      <w:t>s</w:t>
    </w:r>
    <w:r w:rsidR="00FC0E9C">
      <w:rPr>
        <w:rFonts w:ascii="Arial" w:hAnsi="Arial" w:cs="Arial"/>
        <w:noProof/>
        <w:sz w:val="32"/>
        <w:szCs w:val="32"/>
      </w:rPr>
      <w:t>ystems</w:t>
    </w:r>
    <w:r w:rsidR="00FC0E9C">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FC0E9C">
      <w:trPr>
        <w:cantSplit/>
        <w:trHeight w:val="1065"/>
      </w:trPr>
      <w:tc>
        <w:tcPr>
          <w:tcW w:w="7616" w:type="dxa"/>
        </w:tcPr>
        <w:p w:rsidR="00FC0E9C" w:rsidRPr="00865B3B" w:rsidRDefault="006712EB" w:rsidP="00865B3B">
          <w:pPr>
            <w:pStyle w:val="Header"/>
            <w:spacing w:after="0" w:line="240" w:lineRule="auto"/>
            <w:rPr>
              <w:rFonts w:ascii="Arial" w:hAnsi="Arial" w:cs="Arial"/>
              <w:b/>
              <w:bCs/>
              <w:sz w:val="32"/>
              <w:szCs w:val="32"/>
            </w:rPr>
          </w:pPr>
          <w:r>
            <w:rPr>
              <w:rFonts w:ascii="Arial" w:hAnsi="Arial" w:cs="Arial"/>
              <w:b/>
              <w:bCs/>
              <w:sz w:val="32"/>
              <w:szCs w:val="32"/>
            </w:rPr>
            <w:t xml:space="preserve">MSA </w:t>
          </w:r>
          <w:r w:rsidR="00FC0E9C" w:rsidRPr="00865B3B">
            <w:rPr>
              <w:rFonts w:ascii="Arial" w:hAnsi="Arial" w:cs="Arial"/>
              <w:b/>
              <w:bCs/>
              <w:sz w:val="32"/>
              <w:szCs w:val="32"/>
            </w:rPr>
            <w:t>C33</w:t>
          </w:r>
        </w:p>
        <w:p w:rsidR="00FC0E9C" w:rsidRPr="00865B3B" w:rsidRDefault="00FC0E9C" w:rsidP="00865B3B">
          <w:pPr>
            <w:pStyle w:val="Header"/>
            <w:spacing w:after="0" w:line="240" w:lineRule="auto"/>
            <w:rPr>
              <w:rFonts w:ascii="Arial" w:hAnsi="Arial" w:cs="Arial"/>
            </w:rPr>
          </w:pPr>
          <w:r w:rsidRPr="00865B3B">
            <w:rPr>
              <w:rFonts w:ascii="Arial" w:hAnsi="Arial" w:cs="Arial"/>
              <w:sz w:val="32"/>
              <w:szCs w:val="32"/>
            </w:rPr>
            <w:t xml:space="preserve">Carry </w:t>
          </w:r>
          <w:r w:rsidR="004F387F">
            <w:rPr>
              <w:rFonts w:ascii="Arial" w:hAnsi="Arial" w:cs="Arial"/>
              <w:sz w:val="32"/>
              <w:szCs w:val="32"/>
            </w:rPr>
            <w:t>o</w:t>
          </w:r>
          <w:r w:rsidRPr="00865B3B">
            <w:rPr>
              <w:rFonts w:ascii="Arial" w:hAnsi="Arial" w:cs="Arial"/>
              <w:sz w:val="32"/>
              <w:szCs w:val="32"/>
            </w:rPr>
            <w:t xml:space="preserve">ut </w:t>
          </w:r>
          <w:r w:rsidR="004F387F">
            <w:rPr>
              <w:rFonts w:ascii="Arial" w:hAnsi="Arial" w:cs="Arial"/>
              <w:sz w:val="32"/>
              <w:szCs w:val="32"/>
            </w:rPr>
            <w:t>m</w:t>
          </w:r>
          <w:r w:rsidRPr="00865B3B">
            <w:rPr>
              <w:rFonts w:ascii="Arial" w:hAnsi="Arial" w:cs="Arial"/>
              <w:sz w:val="32"/>
              <w:szCs w:val="32"/>
            </w:rPr>
            <w:t xml:space="preserve">aintenance of </w:t>
          </w:r>
          <w:r w:rsidR="004F387F">
            <w:rPr>
              <w:rFonts w:ascii="Arial" w:hAnsi="Arial" w:cs="Arial"/>
              <w:sz w:val="32"/>
              <w:szCs w:val="32"/>
            </w:rPr>
            <w:t>v</w:t>
          </w:r>
          <w:r w:rsidRPr="00865B3B">
            <w:rPr>
              <w:rFonts w:ascii="Arial" w:hAnsi="Arial" w:cs="Arial"/>
              <w:sz w:val="32"/>
              <w:szCs w:val="32"/>
            </w:rPr>
            <w:t xml:space="preserve">essel </w:t>
          </w:r>
          <w:r w:rsidR="004F387F">
            <w:rPr>
              <w:rFonts w:ascii="Arial" w:hAnsi="Arial" w:cs="Arial"/>
              <w:sz w:val="32"/>
              <w:szCs w:val="32"/>
            </w:rPr>
            <w:t>e</w:t>
          </w:r>
          <w:r w:rsidRPr="00865B3B">
            <w:rPr>
              <w:rFonts w:ascii="Arial" w:hAnsi="Arial" w:cs="Arial"/>
              <w:sz w:val="32"/>
              <w:szCs w:val="32"/>
            </w:rPr>
            <w:t xml:space="preserve">lectrical </w:t>
          </w:r>
          <w:r w:rsidR="004F387F">
            <w:rPr>
              <w:rFonts w:ascii="Arial" w:hAnsi="Arial" w:cs="Arial"/>
              <w:sz w:val="32"/>
              <w:szCs w:val="32"/>
            </w:rPr>
            <w:t>m</w:t>
          </w:r>
          <w:r w:rsidRPr="00865B3B">
            <w:rPr>
              <w:rFonts w:ascii="Arial" w:hAnsi="Arial" w:cs="Arial"/>
              <w:sz w:val="32"/>
              <w:szCs w:val="32"/>
            </w:rPr>
            <w:t xml:space="preserve">achinery and </w:t>
          </w:r>
          <w:r w:rsidR="004F387F">
            <w:rPr>
              <w:rFonts w:ascii="Arial" w:hAnsi="Arial" w:cs="Arial"/>
              <w:sz w:val="32"/>
              <w:szCs w:val="32"/>
            </w:rPr>
            <w:t>s</w:t>
          </w:r>
          <w:r w:rsidRPr="00865B3B">
            <w:rPr>
              <w:rFonts w:ascii="Arial" w:hAnsi="Arial" w:cs="Arial"/>
              <w:sz w:val="32"/>
              <w:szCs w:val="32"/>
            </w:rPr>
            <w:t>ystems</w:t>
          </w:r>
        </w:p>
      </w:tc>
      <w:tc>
        <w:tcPr>
          <w:tcW w:w="2616" w:type="dxa"/>
        </w:tcPr>
        <w:p w:rsidR="00FC0E9C" w:rsidRDefault="004F387F" w:rsidP="00865B3B">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FC0E9C" w:rsidRPr="009A1F82" w:rsidRDefault="004C1BB2"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18627B"/>
    <w:multiLevelType w:val="multilevel"/>
    <w:tmpl w:val="83D270F6"/>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11B43EF"/>
    <w:multiLevelType w:val="multilevel"/>
    <w:tmpl w:val="5B9C0CE0"/>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FF26542"/>
    <w:multiLevelType w:val="multilevel"/>
    <w:tmpl w:val="EB361B40"/>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3"/>
  </w:num>
  <w:num w:numId="4">
    <w:abstractNumId w:val="2"/>
  </w:num>
  <w:num w:numId="5">
    <w:abstractNumId w:val="12"/>
  </w:num>
  <w:num w:numId="6">
    <w:abstractNumId w:val="14"/>
  </w:num>
  <w:num w:numId="7">
    <w:abstractNumId w:val="5"/>
  </w:num>
  <w:num w:numId="8">
    <w:abstractNumId w:val="17"/>
  </w:num>
  <w:num w:numId="9">
    <w:abstractNumId w:val="16"/>
  </w:num>
  <w:num w:numId="10">
    <w:abstractNumId w:val="13"/>
  </w:num>
  <w:num w:numId="11">
    <w:abstractNumId w:val="11"/>
  </w:num>
  <w:num w:numId="12">
    <w:abstractNumId w:val="8"/>
  </w:num>
  <w:num w:numId="13">
    <w:abstractNumId w:val="4"/>
  </w:num>
  <w:num w:numId="14">
    <w:abstractNumId w:val="10"/>
  </w:num>
  <w:num w:numId="15">
    <w:abstractNumId w:val="0"/>
  </w:num>
  <w:num w:numId="16">
    <w:abstractNumId w:val="6"/>
  </w:num>
  <w:num w:numId="17">
    <w:abstractNumId w:val="1"/>
  </w:num>
  <w:num w:numId="18">
    <w:abstractNumId w:val="1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514D"/>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26DB3"/>
    <w:rsid w:val="0013639C"/>
    <w:rsid w:val="0016238F"/>
    <w:rsid w:val="001634E2"/>
    <w:rsid w:val="00173AEB"/>
    <w:rsid w:val="00176E82"/>
    <w:rsid w:val="00181052"/>
    <w:rsid w:val="00185673"/>
    <w:rsid w:val="00194432"/>
    <w:rsid w:val="001A25BB"/>
    <w:rsid w:val="001A2746"/>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260A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46564"/>
    <w:rsid w:val="003521D1"/>
    <w:rsid w:val="00354EA0"/>
    <w:rsid w:val="0036118B"/>
    <w:rsid w:val="003722CD"/>
    <w:rsid w:val="00377DED"/>
    <w:rsid w:val="00380447"/>
    <w:rsid w:val="00387C8A"/>
    <w:rsid w:val="003A1291"/>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2EE9"/>
    <w:rsid w:val="00473CC6"/>
    <w:rsid w:val="00474BDB"/>
    <w:rsid w:val="004771A2"/>
    <w:rsid w:val="004901D8"/>
    <w:rsid w:val="00491F62"/>
    <w:rsid w:val="004971C9"/>
    <w:rsid w:val="00497C87"/>
    <w:rsid w:val="004A57E2"/>
    <w:rsid w:val="004B12F4"/>
    <w:rsid w:val="004B1702"/>
    <w:rsid w:val="004C1BB2"/>
    <w:rsid w:val="004D08DE"/>
    <w:rsid w:val="004D0EEB"/>
    <w:rsid w:val="004D1F3B"/>
    <w:rsid w:val="004D5DD7"/>
    <w:rsid w:val="004D6960"/>
    <w:rsid w:val="004E05F7"/>
    <w:rsid w:val="004E21DC"/>
    <w:rsid w:val="004F387F"/>
    <w:rsid w:val="0050084C"/>
    <w:rsid w:val="005027E6"/>
    <w:rsid w:val="00515426"/>
    <w:rsid w:val="00516322"/>
    <w:rsid w:val="00521BFC"/>
    <w:rsid w:val="0052780A"/>
    <w:rsid w:val="00540315"/>
    <w:rsid w:val="00540609"/>
    <w:rsid w:val="00545BAC"/>
    <w:rsid w:val="00550971"/>
    <w:rsid w:val="00556342"/>
    <w:rsid w:val="00563BF7"/>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2EB"/>
    <w:rsid w:val="006714C6"/>
    <w:rsid w:val="00672A79"/>
    <w:rsid w:val="00673383"/>
    <w:rsid w:val="00683429"/>
    <w:rsid w:val="00685DDB"/>
    <w:rsid w:val="006868AE"/>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06D5A"/>
    <w:rsid w:val="007109BE"/>
    <w:rsid w:val="007156AF"/>
    <w:rsid w:val="00715D93"/>
    <w:rsid w:val="00724E04"/>
    <w:rsid w:val="00726306"/>
    <w:rsid w:val="00742745"/>
    <w:rsid w:val="00753242"/>
    <w:rsid w:val="007613C5"/>
    <w:rsid w:val="00762896"/>
    <w:rsid w:val="00762B50"/>
    <w:rsid w:val="00762E29"/>
    <w:rsid w:val="00780EAB"/>
    <w:rsid w:val="00785D30"/>
    <w:rsid w:val="00791C53"/>
    <w:rsid w:val="007A13ED"/>
    <w:rsid w:val="007B0672"/>
    <w:rsid w:val="007C232F"/>
    <w:rsid w:val="007C7DC5"/>
    <w:rsid w:val="007D3CB0"/>
    <w:rsid w:val="007D52B7"/>
    <w:rsid w:val="007E7D16"/>
    <w:rsid w:val="00822D81"/>
    <w:rsid w:val="0082306F"/>
    <w:rsid w:val="00823628"/>
    <w:rsid w:val="0084302D"/>
    <w:rsid w:val="00847EA7"/>
    <w:rsid w:val="00860755"/>
    <w:rsid w:val="008616C3"/>
    <w:rsid w:val="0086259F"/>
    <w:rsid w:val="00862792"/>
    <w:rsid w:val="008642AB"/>
    <w:rsid w:val="00865B3B"/>
    <w:rsid w:val="00866606"/>
    <w:rsid w:val="00866B63"/>
    <w:rsid w:val="008829A1"/>
    <w:rsid w:val="00886A13"/>
    <w:rsid w:val="008906C7"/>
    <w:rsid w:val="0089143B"/>
    <w:rsid w:val="00892883"/>
    <w:rsid w:val="008961DA"/>
    <w:rsid w:val="008A2610"/>
    <w:rsid w:val="008A4462"/>
    <w:rsid w:val="008A4E8E"/>
    <w:rsid w:val="008B04B4"/>
    <w:rsid w:val="008B21FF"/>
    <w:rsid w:val="008B3E91"/>
    <w:rsid w:val="008B472C"/>
    <w:rsid w:val="008C0064"/>
    <w:rsid w:val="008D2487"/>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5E6C"/>
    <w:rsid w:val="009966D8"/>
    <w:rsid w:val="009A1F82"/>
    <w:rsid w:val="009A469E"/>
    <w:rsid w:val="009B3DAA"/>
    <w:rsid w:val="009C3304"/>
    <w:rsid w:val="009C3949"/>
    <w:rsid w:val="009D063D"/>
    <w:rsid w:val="009D20A6"/>
    <w:rsid w:val="009D3E57"/>
    <w:rsid w:val="009E742F"/>
    <w:rsid w:val="009F0C79"/>
    <w:rsid w:val="009F1381"/>
    <w:rsid w:val="009F5881"/>
    <w:rsid w:val="009F7CB5"/>
    <w:rsid w:val="00A10E28"/>
    <w:rsid w:val="00A125F1"/>
    <w:rsid w:val="00A13C08"/>
    <w:rsid w:val="00A560A0"/>
    <w:rsid w:val="00A6366A"/>
    <w:rsid w:val="00A664B3"/>
    <w:rsid w:val="00A73B2E"/>
    <w:rsid w:val="00A904B2"/>
    <w:rsid w:val="00A910A6"/>
    <w:rsid w:val="00A92AB5"/>
    <w:rsid w:val="00A937BD"/>
    <w:rsid w:val="00A9731F"/>
    <w:rsid w:val="00AA411C"/>
    <w:rsid w:val="00AB493E"/>
    <w:rsid w:val="00AB7B1B"/>
    <w:rsid w:val="00AC5EE5"/>
    <w:rsid w:val="00AE57EF"/>
    <w:rsid w:val="00B15A0B"/>
    <w:rsid w:val="00B165CE"/>
    <w:rsid w:val="00B4020E"/>
    <w:rsid w:val="00B4061B"/>
    <w:rsid w:val="00B51DAF"/>
    <w:rsid w:val="00B5446B"/>
    <w:rsid w:val="00B652FB"/>
    <w:rsid w:val="00B73F65"/>
    <w:rsid w:val="00B82F94"/>
    <w:rsid w:val="00B85E94"/>
    <w:rsid w:val="00B9514C"/>
    <w:rsid w:val="00BA174C"/>
    <w:rsid w:val="00BA2445"/>
    <w:rsid w:val="00BC5E81"/>
    <w:rsid w:val="00BE436E"/>
    <w:rsid w:val="00BF663F"/>
    <w:rsid w:val="00C077DD"/>
    <w:rsid w:val="00C12BFA"/>
    <w:rsid w:val="00C20B78"/>
    <w:rsid w:val="00C241A2"/>
    <w:rsid w:val="00C2528F"/>
    <w:rsid w:val="00C327DC"/>
    <w:rsid w:val="00C372A8"/>
    <w:rsid w:val="00C549EE"/>
    <w:rsid w:val="00C617B3"/>
    <w:rsid w:val="00C717B8"/>
    <w:rsid w:val="00C73990"/>
    <w:rsid w:val="00C74618"/>
    <w:rsid w:val="00C758AA"/>
    <w:rsid w:val="00C77C64"/>
    <w:rsid w:val="00C80E62"/>
    <w:rsid w:val="00C84D61"/>
    <w:rsid w:val="00C92654"/>
    <w:rsid w:val="00C94311"/>
    <w:rsid w:val="00CA0B7E"/>
    <w:rsid w:val="00CA0BEC"/>
    <w:rsid w:val="00CA3700"/>
    <w:rsid w:val="00CC2785"/>
    <w:rsid w:val="00CE200E"/>
    <w:rsid w:val="00CF4D98"/>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744E8"/>
    <w:rsid w:val="00E80A62"/>
    <w:rsid w:val="00EA1AD0"/>
    <w:rsid w:val="00EB50D3"/>
    <w:rsid w:val="00EC19B3"/>
    <w:rsid w:val="00EC1AA4"/>
    <w:rsid w:val="00EC6FF2"/>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0E9C"/>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647010615">
      <w:marLeft w:val="0"/>
      <w:marRight w:val="0"/>
      <w:marTop w:val="0"/>
      <w:marBottom w:val="0"/>
      <w:divBdr>
        <w:top w:val="none" w:sz="0" w:space="0" w:color="auto"/>
        <w:left w:val="none" w:sz="0" w:space="0" w:color="auto"/>
        <w:bottom w:val="none" w:sz="0" w:space="0" w:color="auto"/>
        <w:right w:val="none" w:sz="0" w:space="0" w:color="auto"/>
      </w:divBdr>
    </w:div>
    <w:div w:id="16470106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481</Words>
  <Characters>2900</Characters>
  <Application>Microsoft Office Word</Application>
  <DocSecurity>0</DocSecurity>
  <Lines>24</Lines>
  <Paragraphs>6</Paragraphs>
  <ScaleCrop>false</ScaleCrop>
  <Company>UK Commission for Employment and Skills</Company>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2011-11-15T11:03:00Z</dcterms:created>
  <dcterms:modified xsi:type="dcterms:W3CDTF">2012-02-23T15:24:00Z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